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EA" w:rsidRPr="00010062" w:rsidRDefault="00E04AEA" w:rsidP="00010062">
      <w:pPr>
        <w:shd w:val="clear" w:color="auto" w:fill="FFFFFF"/>
        <w:spacing w:after="255" w:line="480" w:lineRule="atLeast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ru-RU"/>
        </w:rPr>
      </w:pPr>
      <w:r w:rsidRPr="00010062">
        <w:rPr>
          <w:rFonts w:ascii="Arial Narrow" w:eastAsia="Times New Roman" w:hAnsi="Arial Narrow" w:cs="Calibri"/>
          <w:b/>
          <w:bCs/>
          <w:kern w:val="36"/>
          <w:sz w:val="24"/>
          <w:szCs w:val="24"/>
          <w:lang w:eastAsia="ru-RU"/>
        </w:rPr>
        <w:t>Письмо</w:t>
      </w:r>
      <w:r w:rsidRPr="00010062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b/>
          <w:bCs/>
          <w:kern w:val="36"/>
          <w:sz w:val="24"/>
          <w:szCs w:val="24"/>
          <w:lang w:eastAsia="ru-RU"/>
        </w:rPr>
        <w:t>Минфина</w:t>
      </w:r>
      <w:r w:rsidRPr="00010062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b/>
          <w:bCs/>
          <w:kern w:val="36"/>
          <w:sz w:val="24"/>
          <w:szCs w:val="24"/>
          <w:lang w:eastAsia="ru-RU"/>
        </w:rPr>
        <w:t>России</w:t>
      </w:r>
      <w:r w:rsidRPr="00010062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b/>
          <w:bCs/>
          <w:kern w:val="36"/>
          <w:sz w:val="24"/>
          <w:szCs w:val="24"/>
          <w:lang w:eastAsia="ru-RU"/>
        </w:rPr>
        <w:t>от</w:t>
      </w:r>
      <w:r w:rsidRPr="00010062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ru-RU"/>
        </w:rPr>
        <w:t xml:space="preserve"> 24 </w:t>
      </w:r>
      <w:r w:rsidRPr="00010062">
        <w:rPr>
          <w:rFonts w:ascii="Arial Narrow" w:eastAsia="Times New Roman" w:hAnsi="Arial Narrow" w:cs="Calibri"/>
          <w:b/>
          <w:bCs/>
          <w:kern w:val="36"/>
          <w:sz w:val="24"/>
          <w:szCs w:val="24"/>
          <w:lang w:eastAsia="ru-RU"/>
        </w:rPr>
        <w:t>октября</w:t>
      </w:r>
      <w:r w:rsidRPr="00010062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ru-RU"/>
        </w:rPr>
        <w:t xml:space="preserve"> 2024</w:t>
      </w:r>
      <w:r w:rsidRPr="00010062">
        <w:rPr>
          <w:rFonts w:ascii="Arial Narrow" w:eastAsia="Times New Roman" w:hAnsi="Arial Narrow" w:cs="Agency FB"/>
          <w:b/>
          <w:bCs/>
          <w:kern w:val="36"/>
          <w:sz w:val="24"/>
          <w:szCs w:val="24"/>
          <w:lang w:eastAsia="ru-RU"/>
        </w:rPr>
        <w:t> </w:t>
      </w:r>
      <w:r w:rsidRPr="00010062">
        <w:rPr>
          <w:rFonts w:ascii="Arial Narrow" w:eastAsia="Times New Roman" w:hAnsi="Arial Narrow" w:cs="Calibri"/>
          <w:b/>
          <w:bCs/>
          <w:kern w:val="36"/>
          <w:sz w:val="24"/>
          <w:szCs w:val="24"/>
          <w:lang w:eastAsia="ru-RU"/>
        </w:rPr>
        <w:t>г</w:t>
      </w:r>
      <w:r w:rsidRPr="00010062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ru-RU"/>
        </w:rPr>
        <w:t>. N</w:t>
      </w:r>
      <w:r w:rsidRPr="00010062">
        <w:rPr>
          <w:rFonts w:ascii="Arial Narrow" w:eastAsia="Times New Roman" w:hAnsi="Arial Narrow" w:cs="Agency FB"/>
          <w:b/>
          <w:bCs/>
          <w:kern w:val="36"/>
          <w:sz w:val="24"/>
          <w:szCs w:val="24"/>
          <w:lang w:eastAsia="ru-RU"/>
        </w:rPr>
        <w:t> </w:t>
      </w:r>
      <w:r w:rsidRPr="00010062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ru-RU"/>
        </w:rPr>
        <w:t>24-06-09/103309 "</w:t>
      </w:r>
      <w:r w:rsidRPr="00010062">
        <w:rPr>
          <w:rFonts w:ascii="Arial Narrow" w:eastAsia="Times New Roman" w:hAnsi="Arial Narrow" w:cs="Calibri"/>
          <w:b/>
          <w:bCs/>
          <w:kern w:val="36"/>
          <w:sz w:val="24"/>
          <w:szCs w:val="24"/>
          <w:lang w:eastAsia="ru-RU"/>
        </w:rPr>
        <w:t>О</w:t>
      </w:r>
      <w:r w:rsidRPr="00010062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b/>
          <w:bCs/>
          <w:kern w:val="36"/>
          <w:sz w:val="24"/>
          <w:szCs w:val="24"/>
          <w:lang w:eastAsia="ru-RU"/>
        </w:rPr>
        <w:t>рассмотрении</w:t>
      </w:r>
      <w:r w:rsidRPr="00010062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b/>
          <w:bCs/>
          <w:kern w:val="36"/>
          <w:sz w:val="24"/>
          <w:szCs w:val="24"/>
          <w:lang w:eastAsia="ru-RU"/>
        </w:rPr>
        <w:t>обращения</w:t>
      </w:r>
      <w:r w:rsidRPr="00010062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ru-RU"/>
        </w:rPr>
        <w:t>"</w:t>
      </w:r>
    </w:p>
    <w:p w:rsidR="00E04AEA" w:rsidRPr="00010062" w:rsidRDefault="00E04AEA" w:rsidP="00010062">
      <w:pPr>
        <w:shd w:val="clear" w:color="auto" w:fill="FFFFFF"/>
        <w:spacing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8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ноября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2024</w:t>
      </w:r>
    </w:p>
    <w:p w:rsidR="00E04AEA" w:rsidRPr="00010062" w:rsidRDefault="00E04AEA" w:rsidP="00010062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bookmarkStart w:id="0" w:name="0"/>
      <w:bookmarkEnd w:id="0"/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Департамент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бюджетной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политики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в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сфере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контрактной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системы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Минфина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России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далее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-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Департамент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рассмотрев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обращение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вопросу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применения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положений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Федерального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закона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от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05.04.2013 N</w:t>
      </w:r>
      <w:r w:rsidRPr="00010062">
        <w:rPr>
          <w:rFonts w:ascii="Arial Narrow" w:eastAsia="Times New Roman" w:hAnsi="Arial Narrow" w:cs="Agency FB"/>
          <w:sz w:val="24"/>
          <w:szCs w:val="24"/>
          <w:lang w:eastAsia="ru-RU"/>
        </w:rPr>
        <w:t> 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44-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ФЗ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"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контрактной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системе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в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сфере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закупок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товаров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работ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услуг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для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обеспечения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государственных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муниципальных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нужд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"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далее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-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Закон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N</w:t>
      </w:r>
      <w:r w:rsidRPr="00010062">
        <w:rPr>
          <w:rFonts w:ascii="Arial Narrow" w:eastAsia="Times New Roman" w:hAnsi="Arial Narrow" w:cs="Agency FB"/>
          <w:sz w:val="24"/>
          <w:szCs w:val="24"/>
          <w:lang w:eastAsia="ru-RU"/>
        </w:rPr>
        <w:t> 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44-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ФЗ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в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части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принятия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заказчиком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решения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об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одностороннем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отказе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от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исполнения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контракта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сообщает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следующее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.</w:t>
      </w:r>
    </w:p>
    <w:p w:rsidR="00E04AEA" w:rsidRPr="00010062" w:rsidRDefault="00E04AEA" w:rsidP="00010062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Положениями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пунктов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11</w:t>
      </w:r>
      <w:r w:rsidRPr="00010062">
        <w:rPr>
          <w:rFonts w:ascii="Arial Narrow" w:eastAsia="Times New Roman" w:hAnsi="Arial Narrow" w:cs="Arial"/>
          <w:sz w:val="24"/>
          <w:szCs w:val="24"/>
          <w:vertAlign w:val="superscript"/>
          <w:lang w:eastAsia="ru-RU"/>
        </w:rPr>
        <w:t>8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 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12</w:t>
      </w:r>
      <w:r w:rsidRPr="00010062">
        <w:rPr>
          <w:rFonts w:ascii="Arial Narrow" w:eastAsia="Times New Roman" w:hAnsi="Arial Narrow" w:cs="Arial"/>
          <w:sz w:val="24"/>
          <w:szCs w:val="24"/>
          <w:vertAlign w:val="superscript"/>
          <w:lang w:eastAsia="ru-RU"/>
        </w:rPr>
        <w:t>5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 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Регламента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Министерства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финансов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Российской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Федерации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утвержденного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приказом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Минфина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России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от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14.09.2018 N</w:t>
      </w:r>
      <w:r w:rsidRPr="00010062">
        <w:rPr>
          <w:rFonts w:ascii="Arial Narrow" w:eastAsia="Times New Roman" w:hAnsi="Arial Narrow" w:cs="Agency FB"/>
          <w:sz w:val="24"/>
          <w:szCs w:val="24"/>
          <w:lang w:eastAsia="ru-RU"/>
        </w:rPr>
        <w:t> 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194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н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предусмотрено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что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Минфином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России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не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осуществляется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разъяснение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законодательства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Российской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Федерации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практики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его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применения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толкование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норм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терминов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понятий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обращениям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также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не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рассматриваются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существу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proofErr w:type="gramStart"/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обращения</w:t>
      </w:r>
      <w:proofErr w:type="gramEnd"/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оценке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конкретных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хозяйственных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ситуаций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.</w:t>
      </w:r>
    </w:p>
    <w:p w:rsidR="00E04AEA" w:rsidRPr="00010062" w:rsidRDefault="00E04AEA" w:rsidP="00010062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Вместе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тем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в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рамках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установленной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компетенции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Департамент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полагает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возможным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отметить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следующее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.</w:t>
      </w:r>
    </w:p>
    <w:p w:rsidR="00E04AEA" w:rsidRPr="00010062" w:rsidRDefault="00E04AEA" w:rsidP="00010062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Согласно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части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5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статьи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95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Закона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N</w:t>
      </w:r>
      <w:r w:rsidRPr="00010062">
        <w:rPr>
          <w:rFonts w:ascii="Arial Narrow" w:eastAsia="Times New Roman" w:hAnsi="Arial Narrow" w:cs="Agency FB"/>
          <w:sz w:val="24"/>
          <w:szCs w:val="24"/>
          <w:lang w:eastAsia="ru-RU"/>
        </w:rPr>
        <w:t> 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44-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ФЗ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исполнении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контракта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не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допускается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перемена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поставщика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подрядчика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исполнителя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исключением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случая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если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новый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поставщик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подрядчик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исполнитель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является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правопреемником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поставщика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подрядчика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исполнителя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такому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контракту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вследствие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реорганизации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юридического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лица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в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форме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преобразования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слияния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или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присоединения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.</w:t>
      </w:r>
    </w:p>
    <w:p w:rsidR="00E04AEA" w:rsidRPr="00010062" w:rsidRDefault="00E04AEA" w:rsidP="00010062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В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соответствии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пунктом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1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части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15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статьи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95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Закона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N</w:t>
      </w:r>
      <w:r w:rsidRPr="00010062">
        <w:rPr>
          <w:rFonts w:ascii="Arial Narrow" w:eastAsia="Times New Roman" w:hAnsi="Arial Narrow" w:cs="Agency FB"/>
          <w:sz w:val="24"/>
          <w:szCs w:val="24"/>
          <w:lang w:eastAsia="ru-RU"/>
        </w:rPr>
        <w:t> 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44-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ФЗ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заказчик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обязан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принять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решение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об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одностороннем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отказе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от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исполнения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контракта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в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случае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если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в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ходе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исполнения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контракта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установлено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что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:</w:t>
      </w:r>
    </w:p>
    <w:p w:rsidR="00E04AEA" w:rsidRPr="00010062" w:rsidRDefault="00E04AEA" w:rsidP="00010062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поставщик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подрядчик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исполнитель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или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поставляемый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товар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перестали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соответствовать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установленным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извещением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об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осуществлении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закупки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или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документацией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закупке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если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Законом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N</w:t>
      </w:r>
      <w:r w:rsidRPr="00010062">
        <w:rPr>
          <w:rFonts w:ascii="Arial Narrow" w:eastAsia="Times New Roman" w:hAnsi="Arial Narrow" w:cs="Agency FB"/>
          <w:sz w:val="24"/>
          <w:szCs w:val="24"/>
          <w:lang w:eastAsia="ru-RU"/>
        </w:rPr>
        <w:t> 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44-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ФЗ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предусмотрена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документация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закупке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требованиям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к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участникам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закупки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исключением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требования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предусмотренного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частью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1</w:t>
      </w:r>
      <w:r w:rsidRPr="00010062">
        <w:rPr>
          <w:rFonts w:ascii="Arial Narrow" w:eastAsia="Times New Roman" w:hAnsi="Arial Narrow" w:cs="Arial"/>
          <w:sz w:val="24"/>
          <w:szCs w:val="24"/>
          <w:vertAlign w:val="superscript"/>
          <w:lang w:eastAsia="ru-RU"/>
        </w:rPr>
        <w:t>1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 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наличии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такого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требования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статьи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31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Закона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N</w:t>
      </w:r>
      <w:r w:rsidRPr="00010062">
        <w:rPr>
          <w:rFonts w:ascii="Arial Narrow" w:eastAsia="Times New Roman" w:hAnsi="Arial Narrow" w:cs="Agency FB"/>
          <w:sz w:val="24"/>
          <w:szCs w:val="24"/>
          <w:lang w:eastAsia="ru-RU"/>
        </w:rPr>
        <w:t> 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44-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ФЗ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или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поставляемому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товару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;</w:t>
      </w:r>
    </w:p>
    <w:p w:rsidR="00E04AEA" w:rsidRPr="00010062" w:rsidRDefault="00E04AEA" w:rsidP="00010062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б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определении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поставщика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подрядчика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исполнителя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поставщик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подрядчик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исполнитель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представил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недостоверную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информацию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своем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соответствии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или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соответствии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поставляемого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товара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требованиям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указанным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в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подпункте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"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"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указанного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пункта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что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позволило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ему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стать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победителем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определения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поставщика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подрядчика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исполнителя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).</w:t>
      </w:r>
    </w:p>
    <w:p w:rsidR="00E04AEA" w:rsidRPr="00010062" w:rsidRDefault="00E04AEA" w:rsidP="00010062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Таким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образом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в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случае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указанном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в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обращении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заказчик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обязан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принять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решение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об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одностороннем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отказе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от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исполнения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контракта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если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установлено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что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новый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поставщик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подрядчик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исполнитель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не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соответствует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требованиям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к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участникам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закупки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исключением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требования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предусмотренного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частью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1</w:t>
      </w:r>
      <w:r w:rsidRPr="00010062">
        <w:rPr>
          <w:rFonts w:ascii="Arial Narrow" w:eastAsia="Times New Roman" w:hAnsi="Arial Narrow" w:cs="Arial"/>
          <w:sz w:val="24"/>
          <w:szCs w:val="24"/>
          <w:vertAlign w:val="superscript"/>
          <w:lang w:eastAsia="ru-RU"/>
        </w:rPr>
        <w:t>1 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наличии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такого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требования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статьи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31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Закона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N</w:t>
      </w:r>
      <w:r w:rsidRPr="00010062">
        <w:rPr>
          <w:rFonts w:ascii="Arial Narrow" w:eastAsia="Times New Roman" w:hAnsi="Arial Narrow" w:cs="Agency FB"/>
          <w:sz w:val="24"/>
          <w:szCs w:val="24"/>
          <w:lang w:eastAsia="ru-RU"/>
        </w:rPr>
        <w:t> 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44-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ФЗ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),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установленным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извещением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об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осуществлении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закупки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или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)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документацией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закупке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(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если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Законом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N</w:t>
      </w:r>
      <w:r w:rsidRPr="00010062">
        <w:rPr>
          <w:rFonts w:ascii="Arial Narrow" w:eastAsia="Times New Roman" w:hAnsi="Arial Narrow" w:cs="Agency FB"/>
          <w:sz w:val="24"/>
          <w:szCs w:val="24"/>
          <w:lang w:eastAsia="ru-RU"/>
        </w:rPr>
        <w:t> 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44-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ФЗ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предусмотрена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документация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о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закупке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).</w:t>
      </w:r>
    </w:p>
    <w:p w:rsidR="00010062" w:rsidRPr="00010062" w:rsidRDefault="00010062" w:rsidP="00010062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</w:p>
    <w:p w:rsidR="00E04AEA" w:rsidRPr="00010062" w:rsidRDefault="00E04AEA" w:rsidP="00010062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С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010062">
        <w:rPr>
          <w:rFonts w:ascii="Arial Narrow" w:eastAsia="Times New Roman" w:hAnsi="Arial Narrow" w:cs="Calibri"/>
          <w:sz w:val="24"/>
          <w:szCs w:val="24"/>
          <w:lang w:eastAsia="ru-RU"/>
        </w:rPr>
        <w:t>уважением</w:t>
      </w:r>
      <w:r w:rsidRPr="00010062">
        <w:rPr>
          <w:rFonts w:ascii="Arial Narrow" w:eastAsia="Times New Roman" w:hAnsi="Arial Narrow" w:cs="Arial"/>
          <w:sz w:val="24"/>
          <w:szCs w:val="24"/>
          <w:lang w:eastAsia="ru-RU"/>
        </w:rPr>
        <w:t>,</w:t>
      </w:r>
    </w:p>
    <w:p w:rsidR="00E04AEA" w:rsidRPr="00010062" w:rsidRDefault="00E04AEA" w:rsidP="00010062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</w:p>
    <w:tbl>
      <w:tblPr>
        <w:tblW w:w="41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0"/>
        <w:gridCol w:w="3823"/>
      </w:tblGrid>
      <w:tr w:rsidR="00E04AEA" w:rsidRPr="00010062" w:rsidTr="00E04AEA">
        <w:tc>
          <w:tcPr>
            <w:tcW w:w="2547" w:type="pct"/>
            <w:hideMark/>
          </w:tcPr>
          <w:p w:rsidR="00E04AEA" w:rsidRPr="00010062" w:rsidRDefault="00E04AEA" w:rsidP="000100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10062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Заместитель</w:t>
            </w:r>
            <w:r w:rsidRPr="0001006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 w:rsidRPr="00010062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директора</w:t>
            </w:r>
            <w:r w:rsidRPr="0001006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 w:rsidRPr="00010062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2453" w:type="pct"/>
            <w:hideMark/>
          </w:tcPr>
          <w:p w:rsidR="00E04AEA" w:rsidRPr="00010062" w:rsidRDefault="00E04AEA" w:rsidP="000100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1006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r w:rsidR="00010062" w:rsidRPr="0001006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    </w:t>
            </w:r>
            <w:r w:rsidRPr="00010062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Н</w:t>
            </w:r>
            <w:r w:rsidRPr="0001006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r w:rsidRPr="00010062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В</w:t>
            </w:r>
            <w:r w:rsidRPr="0001006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r w:rsidRPr="00010062">
              <w:rPr>
                <w:rFonts w:ascii="Arial Narrow" w:eastAsia="Times New Roman" w:hAnsi="Arial Narrow" w:cs="Agency FB"/>
                <w:sz w:val="24"/>
                <w:szCs w:val="24"/>
                <w:lang w:eastAsia="ru-RU"/>
              </w:rPr>
              <w:t> </w:t>
            </w:r>
            <w:proofErr w:type="spellStart"/>
            <w:r w:rsidRPr="00010062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Конкина</w:t>
            </w:r>
            <w:proofErr w:type="spellEnd"/>
          </w:p>
        </w:tc>
      </w:tr>
    </w:tbl>
    <w:p w:rsidR="00FD0171" w:rsidRPr="00010062" w:rsidRDefault="00FD0171" w:rsidP="00010062">
      <w:pPr>
        <w:jc w:val="both"/>
        <w:rPr>
          <w:rFonts w:ascii="Arial Narrow" w:hAnsi="Arial Narrow"/>
          <w:sz w:val="24"/>
          <w:szCs w:val="24"/>
        </w:rPr>
      </w:pPr>
      <w:bookmarkStart w:id="1" w:name="_GoBack"/>
      <w:bookmarkEnd w:id="1"/>
    </w:p>
    <w:sectPr w:rsidR="00FD0171" w:rsidRPr="0001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BA"/>
    <w:rsid w:val="00010062"/>
    <w:rsid w:val="00824FBA"/>
    <w:rsid w:val="00E04AEA"/>
    <w:rsid w:val="00FD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EA85"/>
  <w15:chartTrackingRefBased/>
  <w15:docId w15:val="{04A25CFF-2428-4462-A76C-F22FEDB7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4A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A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273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2539</Characters>
  <Application>Microsoft Office Word</Application>
  <DocSecurity>0</DocSecurity>
  <Lines>21</Lines>
  <Paragraphs>5</Paragraphs>
  <ScaleCrop>false</ScaleCrop>
  <Company>diakov.net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CZRO2024</cp:lastModifiedBy>
  <cp:revision>3</cp:revision>
  <dcterms:created xsi:type="dcterms:W3CDTF">2024-11-18T13:07:00Z</dcterms:created>
  <dcterms:modified xsi:type="dcterms:W3CDTF">2024-11-20T13:26:00Z</dcterms:modified>
</cp:coreProperties>
</file>