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D64C3" w14:textId="77777777" w:rsidR="00B92087" w:rsidRDefault="00B9208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23F4ED9" w14:textId="77777777" w:rsidR="00B92087" w:rsidRDefault="00B92087">
      <w:pPr>
        <w:pStyle w:val="ConsPlusNormal"/>
        <w:jc w:val="both"/>
        <w:outlineLvl w:val="0"/>
      </w:pPr>
    </w:p>
    <w:p w14:paraId="01C0DC03" w14:textId="77777777" w:rsidR="00B92087" w:rsidRDefault="00B92087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НДС при реализации в РФ медицинских изделий, а также принадлежностей к медицинским изделиям отдельно от этих изделий.</w:t>
      </w:r>
    </w:p>
    <w:p w14:paraId="5EC51842" w14:textId="77777777" w:rsidR="00B92087" w:rsidRDefault="00B92087">
      <w:pPr>
        <w:pStyle w:val="ConsPlusNormal"/>
        <w:jc w:val="both"/>
      </w:pPr>
    </w:p>
    <w:p w14:paraId="4A408C85" w14:textId="77777777" w:rsidR="00B92087" w:rsidRDefault="00B92087">
      <w:pPr>
        <w:pStyle w:val="ConsPlusNormal"/>
        <w:ind w:firstLine="540"/>
        <w:jc w:val="both"/>
      </w:pPr>
      <w:r>
        <w:rPr>
          <w:b/>
        </w:rPr>
        <w:t>Ответ:</w:t>
      </w:r>
    </w:p>
    <w:p w14:paraId="295BB46B" w14:textId="77777777" w:rsidR="00B92087" w:rsidRDefault="00B92087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14:paraId="3E252824" w14:textId="77777777" w:rsidR="00B92087" w:rsidRDefault="00B92087">
      <w:pPr>
        <w:pStyle w:val="ConsPlusTitle"/>
        <w:jc w:val="center"/>
      </w:pPr>
    </w:p>
    <w:p w14:paraId="3281BA8E" w14:textId="77777777" w:rsidR="00B92087" w:rsidRDefault="00B92087">
      <w:pPr>
        <w:pStyle w:val="ConsPlusTitle"/>
        <w:jc w:val="center"/>
      </w:pPr>
      <w:r>
        <w:t>ПИСЬМО</w:t>
      </w:r>
    </w:p>
    <w:p w14:paraId="35DEAC62" w14:textId="77777777" w:rsidR="00B92087" w:rsidRDefault="00B92087">
      <w:pPr>
        <w:pStyle w:val="ConsPlusTitle"/>
        <w:jc w:val="center"/>
      </w:pPr>
      <w:r>
        <w:t>от 3 октября 2024 г. N 03-07-07/95804</w:t>
      </w:r>
    </w:p>
    <w:p w14:paraId="3A87FA6D" w14:textId="77777777" w:rsidR="00B92087" w:rsidRDefault="00B92087">
      <w:pPr>
        <w:pStyle w:val="ConsPlusNormal"/>
        <w:jc w:val="both"/>
      </w:pPr>
    </w:p>
    <w:p w14:paraId="0D9F04BD" w14:textId="77777777" w:rsidR="00B92087" w:rsidRDefault="00B92087">
      <w:pPr>
        <w:pStyle w:val="ConsPlusNormal"/>
        <w:ind w:firstLine="540"/>
        <w:jc w:val="both"/>
      </w:pPr>
      <w:r>
        <w:t>Департамент налоговой политики рассмотрел обращения, зарегистрированные в Минфине России 2 октября 2024 г., и по вопросу применения освобождения от налога на добавленную стоимость (далее - НДС) при реализации на территории Российской Федерации медицинских изделий сообщает.</w:t>
      </w:r>
    </w:p>
    <w:p w14:paraId="288571AC" w14:textId="77777777" w:rsidR="00B92087" w:rsidRDefault="00B92087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1 пункта 2 статьи 149</w:t>
        </w:r>
      </w:hyperlink>
      <w:r>
        <w:t xml:space="preserve"> Налогового кодекса Российской Федерации (далее - Кодекс) освобождение от налога на добавленную стоимость осуществляется в отношении медицинских изделий, на которые предоставлено регистрационное удостоверение на медицинское изделие, выданное в соответствии с правом Евразийского экономического союза, или регистрационное удостоверение на медицинское изделие (медицинскую технику), выданное в соответствии с законодательством Российской Федерации.</w:t>
      </w:r>
    </w:p>
    <w:p w14:paraId="22669101" w14:textId="77777777" w:rsidR="00B92087" w:rsidRDefault="00B92087">
      <w:pPr>
        <w:pStyle w:val="ConsPlusNormal"/>
        <w:spacing w:before="220"/>
        <w:ind w:firstLine="540"/>
        <w:jc w:val="both"/>
      </w:pPr>
      <w:r>
        <w:t xml:space="preserve">Постановлением Правительства Российской Федерации от 30 сентября 2015 г. N 1042 (далее - постановление от 30 сентября 2015 г. N 1042) утвержден </w:t>
      </w:r>
      <w:hyperlink r:id="rId6">
        <w:r>
          <w:rPr>
            <w:color w:val="0000FF"/>
          </w:rPr>
          <w:t>перечень</w:t>
        </w:r>
      </w:hyperlink>
      <w:r>
        <w:t xml:space="preserve"> кодов вышеуказанных товаров, освобождаемых от налогообложения налогом на добавленную стоимость, в соответствии с Общероссийским </w:t>
      </w:r>
      <w:hyperlink r:id="rId7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(ОКПД 2) и единой Товарной </w:t>
      </w:r>
      <w:hyperlink r:id="rId8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 (ТН ВЭД ЕАЭС) (далее - Перечень), который применяется с учетом примечаний, а также сносок.</w:t>
      </w:r>
    </w:p>
    <w:p w14:paraId="53D58BB5" w14:textId="77777777" w:rsidR="00B92087" w:rsidRDefault="00B92087">
      <w:pPr>
        <w:pStyle w:val="ConsPlusNormal"/>
        <w:spacing w:before="220"/>
        <w:ind w:firstLine="540"/>
        <w:jc w:val="both"/>
      </w:pPr>
      <w:r>
        <w:t xml:space="preserve">Так, </w:t>
      </w:r>
      <w:hyperlink r:id="rId9">
        <w:r>
          <w:rPr>
            <w:color w:val="0000FF"/>
          </w:rPr>
          <w:t>примечанием 1</w:t>
        </w:r>
      </w:hyperlink>
      <w:r>
        <w:t xml:space="preserve"> предусмотрено, что для целей применения </w:t>
      </w:r>
      <w:hyperlink r:id="rId10">
        <w:r>
          <w:rPr>
            <w:color w:val="0000FF"/>
          </w:rPr>
          <w:t>раздела I</w:t>
        </w:r>
      </w:hyperlink>
      <w:r>
        <w:t xml:space="preserve"> "Медицинские изделия" Перечня следует руководствоваться указанными кодами </w:t>
      </w:r>
      <w:hyperlink r:id="rId11">
        <w:r>
          <w:rPr>
            <w:color w:val="0000FF"/>
          </w:rPr>
          <w:t>ТН ВЭД</w:t>
        </w:r>
      </w:hyperlink>
      <w:r>
        <w:t xml:space="preserve"> ЕАЭС с учетом ссылки на соответствующий код по классификатору продукции </w:t>
      </w:r>
      <w:hyperlink r:id="rId12">
        <w:r>
          <w:rPr>
            <w:color w:val="0000FF"/>
          </w:rPr>
          <w:t>(ОКП)</w:t>
        </w:r>
      </w:hyperlink>
      <w:r>
        <w:t xml:space="preserve"> ОК 005-93 или </w:t>
      </w:r>
      <w:hyperlink r:id="rId13">
        <w:r>
          <w:rPr>
            <w:color w:val="0000FF"/>
          </w:rPr>
          <w:t>(ОКПД 2)</w:t>
        </w:r>
      </w:hyperlink>
      <w:r>
        <w:t xml:space="preserve"> ОК 034-2014 при условии регистрации медицинских изделий в соответствии с правом Евразийского экономического союза или государственной регистрации медицинских изделий в соответствии с законодательством Российской Федерации.</w:t>
      </w:r>
    </w:p>
    <w:p w14:paraId="425D8F5F" w14:textId="77777777" w:rsidR="00B92087" w:rsidRDefault="00B92087">
      <w:pPr>
        <w:pStyle w:val="ConsPlusNormal"/>
        <w:spacing w:before="220"/>
        <w:ind w:firstLine="540"/>
        <w:jc w:val="both"/>
      </w:pPr>
      <w:r>
        <w:t xml:space="preserve">Таким образом, освобождение от налога на добавленную стоимость в отношении медицинских изделий, реализуемых в Российской Федерации, применяется при наличии регистрационных удостоверений на данные изделия, а также включении их в </w:t>
      </w:r>
      <w:hyperlink r:id="rId14">
        <w:r>
          <w:rPr>
            <w:color w:val="0000FF"/>
          </w:rPr>
          <w:t>Перечень</w:t>
        </w:r>
      </w:hyperlink>
      <w:r>
        <w:t xml:space="preserve"> с учетом </w:t>
      </w:r>
      <w:hyperlink r:id="rId15">
        <w:r>
          <w:rPr>
            <w:color w:val="0000FF"/>
          </w:rPr>
          <w:t>примечаний</w:t>
        </w:r>
      </w:hyperlink>
      <w:r>
        <w:t xml:space="preserve"> к данному Перечню.</w:t>
      </w:r>
    </w:p>
    <w:p w14:paraId="1A520994" w14:textId="77777777" w:rsidR="00B92087" w:rsidRDefault="00B92087">
      <w:pPr>
        <w:pStyle w:val="ConsPlusNormal"/>
        <w:spacing w:before="220"/>
        <w:ind w:firstLine="540"/>
        <w:jc w:val="both"/>
      </w:pPr>
      <w:r>
        <w:t xml:space="preserve">Что касается применения освобождения от уплаты налога на добавленную стоимость в отношении принадлежностей к медицинским изделиям, реализуемых на территории Российской Федерации отдельно от этих изделий, то указанное освобождение применяется при наличии регистрационных удостоверений на данные принадлежности, а также включении таких принадлежностей в </w:t>
      </w:r>
      <w:hyperlink r:id="rId16">
        <w:r>
          <w:rPr>
            <w:color w:val="0000FF"/>
          </w:rPr>
          <w:t>Перечень</w:t>
        </w:r>
      </w:hyperlink>
      <w:r>
        <w:t>.</w:t>
      </w:r>
    </w:p>
    <w:p w14:paraId="584632FA" w14:textId="77777777" w:rsidR="00B92087" w:rsidRDefault="00B92087">
      <w:pPr>
        <w:pStyle w:val="ConsPlusNormal"/>
        <w:spacing w:before="220"/>
        <w:ind w:firstLine="540"/>
        <w:jc w:val="both"/>
      </w:pPr>
      <w:r>
        <w:t>Одновременно сообщаем, что в компетенцию Минфина России не входит вопрос применения регистрационных изделий на медицинские изделия.</w:t>
      </w:r>
    </w:p>
    <w:p w14:paraId="181E9436" w14:textId="77777777" w:rsidR="00B92087" w:rsidRDefault="00B92087">
      <w:pPr>
        <w:pStyle w:val="ConsPlusNormal"/>
        <w:spacing w:before="220"/>
        <w:ind w:firstLine="540"/>
        <w:jc w:val="both"/>
      </w:pPr>
      <w:r>
        <w:t xml:space="preserve">Настоящее письмо не содержит правовых норм или общих правил, конкретизирующих </w:t>
      </w:r>
      <w:r>
        <w:lastRenderedPageBreak/>
        <w:t xml:space="preserve">нормативные предписания, и не является нормативным правовым актом. В соответствии с </w:t>
      </w:r>
      <w:hyperlink r:id="rId17">
        <w:r>
          <w:rPr>
            <w:color w:val="0000FF"/>
          </w:rPr>
          <w:t>письмом</w:t>
        </w:r>
      </w:hyperlink>
      <w:r>
        <w:t xml:space="preserve"> Минфина России от 7 августа 2007 г. N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14:paraId="6828AAF7" w14:textId="77777777" w:rsidR="00B92087" w:rsidRDefault="00B92087">
      <w:pPr>
        <w:pStyle w:val="ConsPlusNormal"/>
        <w:jc w:val="both"/>
      </w:pPr>
    </w:p>
    <w:p w14:paraId="7B33AD47" w14:textId="77777777" w:rsidR="00B92087" w:rsidRDefault="00B92087">
      <w:pPr>
        <w:pStyle w:val="ConsPlusNormal"/>
        <w:jc w:val="right"/>
      </w:pPr>
      <w:r>
        <w:t>Заместитель директора Департамента</w:t>
      </w:r>
    </w:p>
    <w:p w14:paraId="088B7E0C" w14:textId="77777777" w:rsidR="00B92087" w:rsidRDefault="00B92087">
      <w:pPr>
        <w:pStyle w:val="ConsPlusNormal"/>
        <w:jc w:val="right"/>
      </w:pPr>
      <w:r>
        <w:t>Н.А.КУЗЬМИНА</w:t>
      </w:r>
    </w:p>
    <w:p w14:paraId="6A6F5292" w14:textId="77777777" w:rsidR="00B92087" w:rsidRDefault="00B92087">
      <w:pPr>
        <w:pStyle w:val="ConsPlusNormal"/>
      </w:pPr>
      <w:r>
        <w:t>03.10.2024</w:t>
      </w:r>
    </w:p>
    <w:p w14:paraId="4BBF9E6E" w14:textId="77777777" w:rsidR="00B92087" w:rsidRDefault="00B92087">
      <w:pPr>
        <w:pStyle w:val="ConsPlusNormal"/>
        <w:jc w:val="both"/>
      </w:pPr>
    </w:p>
    <w:p w14:paraId="112DB150" w14:textId="77777777" w:rsidR="00B92087" w:rsidRDefault="00B92087">
      <w:pPr>
        <w:pStyle w:val="ConsPlusNormal"/>
        <w:jc w:val="both"/>
      </w:pPr>
    </w:p>
    <w:p w14:paraId="20F80B41" w14:textId="77777777" w:rsidR="00B92087" w:rsidRDefault="00B920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0488DCB" w14:textId="77777777" w:rsidR="00B92087" w:rsidRDefault="00B92087"/>
    <w:sectPr w:rsidR="00B92087" w:rsidSect="00B92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87"/>
    <w:rsid w:val="00AD6005"/>
    <w:rsid w:val="00B9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600C"/>
  <w15:chartTrackingRefBased/>
  <w15:docId w15:val="{AFC5C365-42EC-47E9-B278-0DE57CC8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0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920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20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85338&amp;dst=100162" TargetMode="External"/><Relationship Id="rId13" Type="http://schemas.openxmlformats.org/officeDocument/2006/relationships/hyperlink" Target="https://login.consultant.ru/link/?req=doc&amp;base=RZB&amp;n=48752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87522" TargetMode="External"/><Relationship Id="rId12" Type="http://schemas.openxmlformats.org/officeDocument/2006/relationships/hyperlink" Target="https://login.consultant.ru/link/?req=doc&amp;base=RZB&amp;n=171859" TargetMode="External"/><Relationship Id="rId17" Type="http://schemas.openxmlformats.org/officeDocument/2006/relationships/hyperlink" Target="https://login.consultant.ru/link/?req=doc&amp;base=QSOV&amp;n=54240&amp;dst=100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457516&amp;dst=10017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57516&amp;dst=100170" TargetMode="External"/><Relationship Id="rId11" Type="http://schemas.openxmlformats.org/officeDocument/2006/relationships/hyperlink" Target="https://login.consultant.ru/link/?req=doc&amp;base=RZB&amp;n=485338&amp;dst=100162" TargetMode="External"/><Relationship Id="rId5" Type="http://schemas.openxmlformats.org/officeDocument/2006/relationships/hyperlink" Target="https://login.consultant.ru/link/?req=doc&amp;base=RZB&amp;n=466853&amp;dst=21088" TargetMode="External"/><Relationship Id="rId15" Type="http://schemas.openxmlformats.org/officeDocument/2006/relationships/hyperlink" Target="https://login.consultant.ru/link/?req=doc&amp;base=RZB&amp;n=457516&amp;dst=100476" TargetMode="External"/><Relationship Id="rId10" Type="http://schemas.openxmlformats.org/officeDocument/2006/relationships/hyperlink" Target="https://login.consultant.ru/link/?req=doc&amp;base=RZB&amp;n=457516&amp;dst=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57516&amp;dst=100476" TargetMode="External"/><Relationship Id="rId14" Type="http://schemas.openxmlformats.org/officeDocument/2006/relationships/hyperlink" Target="https://login.consultant.ru/link/?req=doc&amp;base=RZB&amp;n=457516&amp;dst=100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3887</Characters>
  <Application>Microsoft Office Word</Application>
  <DocSecurity>0</DocSecurity>
  <Lines>32</Lines>
  <Paragraphs>9</Paragraphs>
  <ScaleCrop>false</ScaleCrop>
  <Company>Microsoft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Office21 MS</dc:creator>
  <cp:keywords/>
  <dc:description/>
  <cp:lastModifiedBy>Office21 MS</cp:lastModifiedBy>
  <cp:revision>1</cp:revision>
  <dcterms:created xsi:type="dcterms:W3CDTF">2024-11-06T08:35:00Z</dcterms:created>
  <dcterms:modified xsi:type="dcterms:W3CDTF">2024-11-06T08:37:00Z</dcterms:modified>
</cp:coreProperties>
</file>